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osmos-Light" w:hAnsi="Cosmos-Light" w:cs="Cosmos-Light"/>
          <w:sz w:val="82"/>
          <w:szCs w:val="82"/>
        </w:rPr>
        <w:t>A</w:t>
      </w:r>
      <w:r>
        <w:rPr>
          <w:rFonts w:ascii="Cosmos-Light" w:hAnsi="Cosmos-Light" w:cs="Cosmos-Light"/>
          <w:sz w:val="20"/>
          <w:szCs w:val="20"/>
        </w:rPr>
        <w:t>ONE TIME ACCORDION PLAYER</w:t>
      </w:r>
      <w:r>
        <w:rPr>
          <w:rFonts w:ascii="CenturySchbookMT" w:hAnsi="CenturySchbookMT" w:cs="CenturySchbookMT"/>
          <w:sz w:val="24"/>
          <w:szCs w:val="24"/>
        </w:rPr>
        <w:t xml:space="preserve">, stilt-walker, and </w:t>
      </w:r>
      <w:proofErr w:type="spellStart"/>
      <w:r>
        <w:rPr>
          <w:rFonts w:ascii="CenturySchbookMT" w:hAnsi="CenturySchbookMT" w:cs="CenturySchbookMT"/>
          <w:sz w:val="24"/>
          <w:szCs w:val="24"/>
        </w:rPr>
        <w:t>fireeater</w:t>
      </w:r>
      <w:proofErr w:type="spellEnd"/>
      <w:r>
        <w:rPr>
          <w:rFonts w:ascii="CenturySchbookMT" w:hAnsi="CenturySchbookMT" w:cs="CenturySchbookMT"/>
          <w:sz w:val="24"/>
          <w:szCs w:val="24"/>
        </w:rPr>
        <w:t>,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 xml:space="preserve">Guy </w:t>
      </w:r>
      <w:proofErr w:type="spellStart"/>
      <w:r>
        <w:rPr>
          <w:rFonts w:ascii="CenturySchbookMT" w:hAnsi="CenturySchbookMT" w:cs="CenturySchbookMT"/>
          <w:sz w:val="24"/>
          <w:szCs w:val="24"/>
        </w:rPr>
        <w:t>Laliberté</w:t>
      </w:r>
      <w:proofErr w:type="spellEnd"/>
      <w:r>
        <w:rPr>
          <w:rFonts w:ascii="CenturySchbookMT" w:hAnsi="CenturySchbookMT" w:cs="CenturySchbookMT"/>
          <w:sz w:val="24"/>
          <w:szCs w:val="24"/>
        </w:rPr>
        <w:t xml:space="preserve"> is now CEO of Cirque du Soleil,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one of Canada’s largest cultural exports. Created in 1984 by a group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of street performers, Cirque’s productions </w:t>
      </w:r>
      <w:proofErr w:type="gramStart"/>
      <w:r>
        <w:rPr>
          <w:rFonts w:ascii="CenturySchbookMT" w:hAnsi="CenturySchbookMT" w:cs="CenturySchbookMT"/>
          <w:sz w:val="24"/>
          <w:szCs w:val="24"/>
        </w:rPr>
        <w:t>have been seen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by almost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forty million people in ninety cities around the world. In less than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twenty years Cirque du Soleil has achieved a level of revenues that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took Ringling Bros. and Barnum &amp; Bailey—the global champion of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 circus industry—more than one hundred years to attain.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What makes this rapid growth all the more remarkable is that it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was not achieved in an attractive industry but rather in a declining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industry in which traditional strategic analysis pointed to limited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potential for growth. Supplier power on the part of star performers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was strong. So was buyer power. Alternative forms of entertainment—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ranging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from various kinds of urban live entertainment to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sporting events to home entertainment—cast an increasingly long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shadow. Children cried out for PlayStations rather than a visit to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 traveling circus. Partially as a result, the industry was suffering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from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steadily decreasing audiences and, in turn, declining revenue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profits. There was also increasing sentiment against the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use of animals in circuses by animal rights groups. Ringling Bros.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Barnum &amp; Bailey set the standard, and competing smaller circuses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essentially followed with scaled-down versions. From the perspective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of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competition-based strategy, then, the circus industry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appeared unattractive.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Another compelling aspect of Cirque du Soleil’s success is that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it did not win by taking customers from the already shrinking circus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industry, which historically catered to children. Cirque du Soleil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did not compete with Ringling Bros. and Barnum &amp; Bailey. </w:t>
      </w:r>
      <w:proofErr w:type="gramStart"/>
      <w:r>
        <w:rPr>
          <w:rFonts w:ascii="CenturySchbookMT" w:hAnsi="CenturySchbookMT" w:cs="CenturySchbookMT"/>
          <w:sz w:val="24"/>
          <w:szCs w:val="24"/>
        </w:rPr>
        <w:t>Instead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it created uncontested new market space that made the competition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irrelevant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. It appealed to a </w:t>
      </w:r>
      <w:proofErr w:type="gramStart"/>
      <w:r>
        <w:rPr>
          <w:rFonts w:ascii="CenturySchbookMT" w:hAnsi="CenturySchbookMT" w:cs="CenturySchbookMT"/>
          <w:sz w:val="24"/>
          <w:szCs w:val="24"/>
        </w:rPr>
        <w:t>whole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new group of customers: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adults and corporate clients prepared to pay a price several times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as great as traditional circuses for an unprecedented entertainment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experience. Significantly, one of the first Cirque productions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proofErr w:type="gramStart"/>
      <w:r>
        <w:rPr>
          <w:rFonts w:ascii="CenturySchbookMT" w:hAnsi="CenturySchbookMT" w:cs="CenturySchbookMT"/>
          <w:sz w:val="24"/>
          <w:szCs w:val="24"/>
        </w:rPr>
        <w:t>was titled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“We Reinvent the Circus.”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  <w:r>
        <w:rPr>
          <w:rFonts w:ascii="Cosmos-Light" w:hAnsi="Cosmos-Light" w:cs="Cosmos-Light"/>
          <w:sz w:val="30"/>
          <w:szCs w:val="30"/>
        </w:rPr>
        <w:t>New Market Space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Cirque du Soleil succeeded because it realized that to win in the future,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companies must stop competing with each other. The only way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to beat the competition is to stop </w:t>
      </w:r>
      <w:r>
        <w:rPr>
          <w:rFonts w:ascii="CenturySchbookMT-Italic" w:hAnsi="CenturySchbookMT-Italic" w:cs="CenturySchbookMT-Italic"/>
          <w:i/>
          <w:iCs/>
          <w:sz w:val="24"/>
          <w:szCs w:val="24"/>
        </w:rPr>
        <w:t xml:space="preserve">trying </w:t>
      </w:r>
      <w:r>
        <w:rPr>
          <w:rFonts w:ascii="CenturySchbookMT" w:hAnsi="CenturySchbookMT" w:cs="CenturySchbookMT"/>
          <w:sz w:val="24"/>
          <w:szCs w:val="24"/>
        </w:rPr>
        <w:t>to beat the competition.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To understand what Cirque du Soleil has achieved, imagine a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market universe composed of two sorts of oceans: red oceans 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blue oceans. Red oceans represent all the industries in existence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today. This is the known market space. Blue oceans denote all the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industries </w:t>
      </w:r>
      <w:r>
        <w:rPr>
          <w:rFonts w:ascii="CenturySchbookMT-Italic" w:hAnsi="CenturySchbookMT-Italic" w:cs="CenturySchbookMT-Italic"/>
          <w:i/>
          <w:iCs/>
          <w:sz w:val="24"/>
          <w:szCs w:val="24"/>
        </w:rPr>
        <w:t xml:space="preserve">not </w:t>
      </w:r>
      <w:r>
        <w:rPr>
          <w:rFonts w:ascii="CenturySchbookMT" w:hAnsi="CenturySchbookMT" w:cs="CenturySchbookMT"/>
          <w:sz w:val="24"/>
          <w:szCs w:val="24"/>
        </w:rPr>
        <w:t>in existence today. This is the unknown market space.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 the red oceans, industry boundaries are defined and accepted,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the competitive rules of the game are known.</w:t>
      </w:r>
      <w:r>
        <w:rPr>
          <w:rFonts w:ascii="CenturySchbookMT" w:hAnsi="CenturySchbookMT" w:cs="CenturySchbookMT"/>
          <w:sz w:val="16"/>
          <w:szCs w:val="16"/>
        </w:rPr>
        <w:t xml:space="preserve">1 </w:t>
      </w:r>
      <w:proofErr w:type="gramStart"/>
      <w:r>
        <w:rPr>
          <w:rFonts w:ascii="CenturySchbookMT" w:hAnsi="CenturySchbookMT" w:cs="CenturySchbookMT"/>
          <w:sz w:val="24"/>
          <w:szCs w:val="24"/>
        </w:rPr>
        <w:t>Here</w:t>
      </w:r>
      <w:proofErr w:type="gramEnd"/>
      <w:r>
        <w:rPr>
          <w:rFonts w:ascii="CenturySchbookMT" w:hAnsi="CenturySchbookMT" w:cs="CenturySchbookMT"/>
          <w:sz w:val="24"/>
          <w:szCs w:val="24"/>
        </w:rPr>
        <w:t>, companies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try to outperform their rivals to grab a greater share of existing demand.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As the market space gets crowded, prospects for profits 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growth </w:t>
      </w:r>
      <w:proofErr w:type="gramStart"/>
      <w:r>
        <w:rPr>
          <w:rFonts w:ascii="CenturySchbookMT" w:hAnsi="CenturySchbookMT" w:cs="CenturySchbookMT"/>
          <w:sz w:val="24"/>
          <w:szCs w:val="24"/>
        </w:rPr>
        <w:t>are reduced</w:t>
      </w:r>
      <w:proofErr w:type="gramEnd"/>
      <w:r>
        <w:rPr>
          <w:rFonts w:ascii="CenturySchbookMT" w:hAnsi="CenturySchbookMT" w:cs="CenturySchbookMT"/>
          <w:sz w:val="24"/>
          <w:szCs w:val="24"/>
        </w:rPr>
        <w:t>. Products become commodities, and cutthroat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competition turns the red ocean bloody.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20"/>
          <w:szCs w:val="20"/>
        </w:rPr>
      </w:pPr>
      <w:r>
        <w:rPr>
          <w:rFonts w:ascii="CenturySchbookMT" w:hAnsi="CenturySchbookMT" w:cs="CenturySchbookMT"/>
          <w:sz w:val="24"/>
          <w:szCs w:val="24"/>
        </w:rPr>
        <w:t xml:space="preserve">Blue oceans, in contrast, </w:t>
      </w:r>
      <w:proofErr w:type="gramStart"/>
      <w:r>
        <w:rPr>
          <w:rFonts w:ascii="CenturySchbookMT" w:hAnsi="CenturySchbookMT" w:cs="CenturySchbookMT"/>
          <w:sz w:val="24"/>
          <w:szCs w:val="24"/>
        </w:rPr>
        <w:t>are defined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by untapped market space,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demand creation, and the opportunity for highly profitable growth.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osmos-Light" w:hAnsi="Cosmos-Light" w:cs="Cosmos-Light"/>
          <w:sz w:val="21"/>
          <w:szCs w:val="21"/>
        </w:rPr>
        <w:t xml:space="preserve">4 </w:t>
      </w:r>
      <w:r>
        <w:rPr>
          <w:rFonts w:ascii="Cosmos-Light" w:hAnsi="Cosmos-Light" w:cs="Cosmos-Light"/>
          <w:sz w:val="20"/>
          <w:szCs w:val="20"/>
        </w:rPr>
        <w:t>B L U E O C E A N S T R AT E G Y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 xml:space="preserve">Although some blue oceans </w:t>
      </w:r>
      <w:proofErr w:type="gramStart"/>
      <w:r>
        <w:rPr>
          <w:rFonts w:ascii="CenturySchbookMT" w:hAnsi="CenturySchbookMT" w:cs="CenturySchbookMT"/>
          <w:sz w:val="24"/>
          <w:szCs w:val="24"/>
        </w:rPr>
        <w:t>are created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well beyond existing industry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boundaries, most are created from within red oceans by expanding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existing industry boundaries, as Cirque du Soleil did. In blue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oceans, competition is irrelevant because the rules of the </w:t>
      </w:r>
      <w:r>
        <w:rPr>
          <w:rFonts w:ascii="CenturySchbookMT" w:hAnsi="CenturySchbookMT" w:cs="CenturySchbookMT"/>
          <w:sz w:val="24"/>
          <w:szCs w:val="24"/>
        </w:rPr>
        <w:lastRenderedPageBreak/>
        <w:t>game are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waiting to be set.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It will always be important to swim successfully in the red ocean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by outcompeting rivals. Red oceans will always matter and will always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be a fact of business life. </w:t>
      </w:r>
      <w:proofErr w:type="gramStart"/>
      <w:r>
        <w:rPr>
          <w:rFonts w:ascii="CenturySchbookMT" w:hAnsi="CenturySchbookMT" w:cs="CenturySchbookMT"/>
          <w:sz w:val="24"/>
          <w:szCs w:val="24"/>
        </w:rPr>
        <w:t>But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with supply exceeding demand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 more industries, competing for a share of contracting markets,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while necessary, will not be sufficient to sustain high performance.</w:t>
      </w:r>
      <w:r>
        <w:rPr>
          <w:rFonts w:ascii="CenturySchbookMT" w:hAnsi="CenturySchbookMT" w:cs="CenturySchbookMT"/>
          <w:sz w:val="16"/>
          <w:szCs w:val="16"/>
        </w:rPr>
        <w:t>2</w:t>
      </w:r>
      <w:r>
        <w:rPr>
          <w:rFonts w:ascii="CenturySchbookMT" w:hAnsi="CenturySchbookMT" w:cs="CenturySchbookMT"/>
          <w:sz w:val="16"/>
          <w:szCs w:val="16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Companies need to go beyond competing. To seize new profit 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growth opportunities, they also need to create blue oceans.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Unfortunately, blue oceans are largely uncharted. The dominant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focus of strategy work over the past twenty-five years has been on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competition-based red ocean strategies.</w:t>
      </w:r>
      <w:r>
        <w:rPr>
          <w:rFonts w:ascii="CenturySchbookMT" w:hAnsi="CenturySchbookMT" w:cs="CenturySchbookMT"/>
          <w:sz w:val="16"/>
          <w:szCs w:val="16"/>
        </w:rPr>
        <w:t xml:space="preserve">3 </w:t>
      </w:r>
      <w:r>
        <w:rPr>
          <w:rFonts w:ascii="CenturySchbookMT" w:hAnsi="CenturySchbookMT" w:cs="CenturySchbookMT"/>
          <w:sz w:val="16"/>
          <w:szCs w:val="16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 result has been a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fairly good understanding of how to compete skillfully in red waters,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from analyzing the underlying economic structure of an existing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industry, to choosing a strategic position of low cost or differentiation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or focus, to benchmarking the competition. Some discussions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around blue oceans exist.</w:t>
      </w:r>
      <w:r>
        <w:rPr>
          <w:rFonts w:ascii="CenturySchbookMT" w:hAnsi="CenturySchbookMT" w:cs="CenturySchbookMT"/>
          <w:sz w:val="16"/>
          <w:szCs w:val="16"/>
        </w:rPr>
        <w:t xml:space="preserve">4 </w:t>
      </w:r>
      <w:r>
        <w:rPr>
          <w:rFonts w:ascii="CenturySchbookMT" w:hAnsi="CenturySchbookMT" w:cs="CenturySchbookMT"/>
          <w:sz w:val="24"/>
          <w:szCs w:val="24"/>
        </w:rPr>
        <w:t>However, there is little practical guidance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on how to create them. Without analytic frameworks to create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blue oceans and principles to effectively manage risk, creating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blue oceans has remained </w:t>
      </w:r>
      <w:proofErr w:type="gramStart"/>
      <w:r>
        <w:rPr>
          <w:rFonts w:ascii="CenturySchbookMT" w:hAnsi="CenturySchbookMT" w:cs="CenturySchbookMT"/>
          <w:sz w:val="24"/>
          <w:szCs w:val="24"/>
        </w:rPr>
        <w:t>wishful thinking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that is seen as too risky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for managers to pursue as strategy. This book provides practical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frameworks and analytics for the systematic pursuit and capture of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blue oceans.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  <w:r>
        <w:rPr>
          <w:rFonts w:ascii="Cosmos-Light" w:hAnsi="Cosmos-Light" w:cs="Cosmos-Light"/>
          <w:sz w:val="30"/>
          <w:szCs w:val="30"/>
        </w:rPr>
        <w:t>The Continuing Creation of Blue Oceans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 xml:space="preserve">Although the term </w:t>
      </w:r>
      <w:r>
        <w:rPr>
          <w:rFonts w:ascii="CenturySchbookMT-Italic" w:hAnsi="CenturySchbookMT-Italic" w:cs="CenturySchbookMT-Italic"/>
          <w:i/>
          <w:iCs/>
          <w:sz w:val="24"/>
          <w:szCs w:val="24"/>
        </w:rPr>
        <w:t xml:space="preserve">blue oceans </w:t>
      </w:r>
      <w:r>
        <w:rPr>
          <w:rFonts w:ascii="CenturySchbookMT" w:hAnsi="CenturySchbookMT" w:cs="CenturySchbookMT"/>
          <w:sz w:val="24"/>
          <w:szCs w:val="24"/>
        </w:rPr>
        <w:t>is new, their existence is not. They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are a feature of business life, past and present. Look back one hundred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years and ask yourself, How many of today’s industries were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then unknown? The answer: Many industries as basic as automobiles,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music recording, aviation, petrochemicals, health care, and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osmos-LightItalic" w:hAnsi="Cosmos-LightItalic" w:cs="Cosmos-LightItalic"/>
          <w:i/>
          <w:iCs/>
        </w:rPr>
        <w:t xml:space="preserve">Creating Blue Oceans </w:t>
      </w:r>
      <w:r>
        <w:rPr>
          <w:rFonts w:ascii="Cosmos-Light" w:hAnsi="Cosmos-Light" w:cs="Cosmos-Light"/>
          <w:sz w:val="21"/>
          <w:szCs w:val="21"/>
        </w:rPr>
        <w:t>5</w:t>
      </w:r>
      <w:r>
        <w:rPr>
          <w:rFonts w:ascii="Cosmos-Light" w:hAnsi="Cosmos-Light" w:cs="Cosmos-Light"/>
          <w:sz w:val="21"/>
          <w:szCs w:val="21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management consulting were unheard of or had just begun to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emerge at that time. Now turn the clock back only thirty years.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Again, a plethora of multibillion-dollar industries jumps out—mutual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funds, cell phones, gas-fired electricity plants, biotechnology,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discount retail, express package delivery, minivans, snowboards,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coffee bars, and home videos, to name a few. Just three decades ago,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none of these industries existed in a meaningful way.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Now put the clock forward twenty years—or perhaps fifty years—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ask yourself how many now unknown industries will likely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exist then. If history is any predictor of the future, again the answer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is many of them.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 reality is that industries never stand still. They continuously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evolve. Operations improve, markets expand, and players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come and go. History teaches us that we have a hugely underestimated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capacity to create new industries and re-create existing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ones. In fact, the half-century-old Standard Industrial Classification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(SIC) system published by the U.S. Census </w:t>
      </w:r>
      <w:proofErr w:type="gramStart"/>
      <w:r>
        <w:rPr>
          <w:rFonts w:ascii="CenturySchbookMT" w:hAnsi="CenturySchbookMT" w:cs="CenturySchbookMT"/>
          <w:sz w:val="24"/>
          <w:szCs w:val="24"/>
        </w:rPr>
        <w:t>was replaced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in 1997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by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the North America Industry Classification Standard (NAICS)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system. The new system expanded the ten SIC industry sectors into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twenty sectors to reflect the emerging realities of new industry territories.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16"/>
          <w:szCs w:val="16"/>
        </w:rPr>
        <w:t xml:space="preserve">5 </w:t>
      </w:r>
      <w:r>
        <w:rPr>
          <w:rFonts w:ascii="CenturySchbookMT" w:hAnsi="CenturySchbookMT" w:cs="CenturySchbookMT"/>
          <w:sz w:val="24"/>
          <w:szCs w:val="24"/>
        </w:rPr>
        <w:t xml:space="preserve">The services sector under the old system, for example, </w:t>
      </w:r>
      <w:proofErr w:type="gramStart"/>
      <w:r>
        <w:rPr>
          <w:rFonts w:ascii="CenturySchbookMT" w:hAnsi="CenturySchbookMT" w:cs="CenturySchbookMT"/>
          <w:sz w:val="24"/>
          <w:szCs w:val="24"/>
        </w:rPr>
        <w:t>is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now expanded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into seven business sectors ranging from information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to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health care and social assistance.</w:t>
      </w:r>
      <w:r>
        <w:rPr>
          <w:rFonts w:ascii="CenturySchbookMT" w:hAnsi="CenturySchbookMT" w:cs="CenturySchbookMT"/>
          <w:sz w:val="16"/>
          <w:szCs w:val="16"/>
        </w:rPr>
        <w:t xml:space="preserve">6 </w:t>
      </w:r>
      <w:r>
        <w:rPr>
          <w:rFonts w:ascii="CenturySchbookMT" w:hAnsi="CenturySchbookMT" w:cs="CenturySchbookMT"/>
          <w:sz w:val="24"/>
          <w:szCs w:val="24"/>
        </w:rPr>
        <w:t>Given that these systems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are designed for standardization and continuity, such a replacement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shows how significant the expansion of blue oceans has been.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Yet the overriding focus of strategic thinking has been on competition-based red ocean strategies. Part of the explanation for this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is that </w:t>
      </w:r>
      <w:proofErr w:type="gramStart"/>
      <w:r>
        <w:rPr>
          <w:rFonts w:ascii="CenturySchbookMT" w:hAnsi="CenturySchbookMT" w:cs="CenturySchbookMT"/>
          <w:sz w:val="24"/>
          <w:szCs w:val="24"/>
        </w:rPr>
        <w:t>corporate strategy is heavily influenced by its roots in military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strategy. The very language of strategy is deeply imbued with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military references—chief executive “officers” in “headquarters,”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“troops” on the “front lines.” Described this way, strategy is about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lastRenderedPageBreak/>
        <w:t>confronting an opponent and fighting over a given piece of land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that is both limited and constant.</w:t>
      </w:r>
      <w:r>
        <w:rPr>
          <w:rFonts w:ascii="CenturySchbookMT" w:hAnsi="CenturySchbookMT" w:cs="CenturySchbookMT"/>
          <w:sz w:val="16"/>
          <w:szCs w:val="16"/>
        </w:rPr>
        <w:t xml:space="preserve">7 </w:t>
      </w:r>
      <w:proofErr w:type="gramStart"/>
      <w:r>
        <w:rPr>
          <w:rFonts w:ascii="CenturySchbookMT" w:hAnsi="CenturySchbookMT" w:cs="CenturySchbookMT"/>
          <w:sz w:val="24"/>
          <w:szCs w:val="24"/>
        </w:rPr>
        <w:t>Unlike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war, however, the history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of industry shows us that the market universe has never been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constant; rather, blue oceans have continuously been created over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time. To focus on the red ocean is therefore to accept the key</w:t>
      </w:r>
      <w:r>
        <w:rPr>
          <w:rFonts w:ascii="CenturySchbookMT" w:hAnsi="CenturySchbookMT" w:cs="CenturySchbookMT"/>
          <w:sz w:val="24"/>
          <w:szCs w:val="24"/>
        </w:rPr>
        <w:t xml:space="preserve">  </w:t>
      </w:r>
      <w:r>
        <w:rPr>
          <w:rFonts w:ascii="CenturySchbookMT" w:hAnsi="CenturySchbookMT" w:cs="CenturySchbookMT"/>
          <w:sz w:val="24"/>
          <w:szCs w:val="24"/>
        </w:rPr>
        <w:t>constraining factors of war—limited terrain and the need to beat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 enemy to succeed—and to deny the distinctive strength of the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business world: the capacity to create new market space that is uncontested.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  <w:r>
        <w:rPr>
          <w:rFonts w:ascii="Cosmos-Light" w:hAnsi="Cosmos-Light" w:cs="Cosmos-Light"/>
          <w:sz w:val="30"/>
          <w:szCs w:val="30"/>
        </w:rPr>
        <w:t>The Impact of Creating Blue Oceans</w:t>
      </w:r>
      <w:r>
        <w:rPr>
          <w:rFonts w:ascii="Cosmos-Light" w:hAnsi="Cosmos-Light" w:cs="Cosmos-Light"/>
          <w:sz w:val="30"/>
          <w:szCs w:val="30"/>
        </w:rPr>
        <w:t xml:space="preserve"> 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We set out to quantify the impact of creating blue oceans on a company’s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growth in both revenues and profits in a study of the business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launches of 108 companies (see figure 1-1). We found that 86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percent of the launches were line extensions, that is, incremental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improvements within the red ocean of existing market space. Yet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they accounted for only 62 percent of total revenues and a mere 39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percent of total profits. The remaining 14 percent of the launches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proofErr w:type="gramStart"/>
      <w:r>
        <w:rPr>
          <w:rFonts w:ascii="CenturySchbookMT" w:hAnsi="CenturySchbookMT" w:cs="CenturySchbookMT"/>
          <w:sz w:val="24"/>
          <w:szCs w:val="24"/>
        </w:rPr>
        <w:t>were aimed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at creating blue oceans. They generated 38 percent of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total revenues and 61 percent of total profits. Given that business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launches included the total investments made for creating red 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blue oceans (regardless of their subsequent revenue and profit consequences,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including failures), the performance benefits of creating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blue waters are evident. Although we </w:t>
      </w:r>
      <w:proofErr w:type="gramStart"/>
      <w:r>
        <w:rPr>
          <w:rFonts w:ascii="CenturySchbookMT" w:hAnsi="CenturySchbookMT" w:cs="CenturySchbookMT"/>
          <w:sz w:val="24"/>
          <w:szCs w:val="24"/>
        </w:rPr>
        <w:t>don’t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have data on the hit rate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of success of red and blue ocean initiatives, the global performance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differences between them are marked.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osmos-Light" w:hAnsi="Cosmos-Light" w:cs="Cosmos-Light"/>
          <w:sz w:val="30"/>
          <w:szCs w:val="30"/>
        </w:rPr>
      </w:pPr>
      <w:r>
        <w:rPr>
          <w:rFonts w:ascii="Cosmos-Light" w:hAnsi="Cosmos-Light" w:cs="Cosmos-Light"/>
          <w:sz w:val="30"/>
          <w:szCs w:val="30"/>
        </w:rPr>
        <w:t>The Rising Imperative of Creating Blue Oceans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There are several driving forces behind a rising imperative to create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blue oceans. Accelerated technological advances have substantially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improved industrial productivity and have allowed suppliers to produce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 unprecedented array of products and services. The result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is that in increasing numbers of industries, supply exceeds demand.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16"/>
          <w:szCs w:val="16"/>
        </w:rPr>
        <w:t xml:space="preserve">8 </w:t>
      </w:r>
      <w:r>
        <w:rPr>
          <w:rFonts w:ascii="CenturySchbookMT" w:hAnsi="CenturySchbookMT" w:cs="CenturySchbookMT"/>
          <w:sz w:val="24"/>
          <w:szCs w:val="24"/>
        </w:rPr>
        <w:t>The trend toward globalization compounds the situation.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 xml:space="preserve">As trade barriers between nations and regions </w:t>
      </w:r>
      <w:proofErr w:type="gramStart"/>
      <w:r>
        <w:rPr>
          <w:rFonts w:ascii="CenturySchbookMT" w:hAnsi="CenturySchbookMT" w:cs="CenturySchbookMT"/>
          <w:sz w:val="24"/>
          <w:szCs w:val="24"/>
        </w:rPr>
        <w:t>are dismantled</w:t>
      </w:r>
      <w:proofErr w:type="gramEnd"/>
      <w:r>
        <w:rPr>
          <w:rFonts w:ascii="CenturySchbookMT" w:hAnsi="CenturySchbookMT" w:cs="CenturySchbookMT"/>
          <w:sz w:val="24"/>
          <w:szCs w:val="24"/>
        </w:rPr>
        <w:t xml:space="preserve"> and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as information on products and prices becomes instantly and globally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available, niche markets and havens for monopoly continue to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r>
        <w:rPr>
          <w:rFonts w:ascii="CenturySchbookMT" w:hAnsi="CenturySchbookMT" w:cs="CenturySchbookMT"/>
          <w:sz w:val="24"/>
          <w:szCs w:val="24"/>
        </w:rPr>
        <w:t>disappear.</w:t>
      </w:r>
      <w:r>
        <w:rPr>
          <w:rFonts w:ascii="CenturySchbookMT" w:hAnsi="CenturySchbookMT" w:cs="CenturySchbookMT"/>
          <w:sz w:val="16"/>
          <w:szCs w:val="16"/>
        </w:rPr>
        <w:t xml:space="preserve">9 </w:t>
      </w:r>
      <w:r>
        <w:rPr>
          <w:rFonts w:ascii="CenturySchbookMT" w:hAnsi="CenturySchbookMT" w:cs="CenturySchbookMT"/>
          <w:sz w:val="24"/>
          <w:szCs w:val="24"/>
        </w:rPr>
        <w:t>While supply is on the rise as global competition intensifies,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there is no clear evidence of an increase in demand worldwide,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statistics even point to declining populations in many</w:t>
      </w:r>
      <w:r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developed markets.</w:t>
      </w:r>
      <w:r>
        <w:rPr>
          <w:rFonts w:ascii="CenturySchbookMT" w:hAnsi="CenturySchbookMT" w:cs="CenturySchbookMT"/>
          <w:sz w:val="16"/>
          <w:szCs w:val="16"/>
        </w:rPr>
        <w:t>10</w:t>
      </w:r>
      <w:r w:rsidR="00F02E82">
        <w:rPr>
          <w:rFonts w:ascii="CenturySchbookMT" w:hAnsi="CenturySchbookMT" w:cs="CenturySchbookMT"/>
          <w:sz w:val="16"/>
          <w:szCs w:val="16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The result has been accelerated commoditization of products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and services, increasing price wars, and shrinking profit margins.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Recent industrywide studies on major American brands confirm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this trend.</w:t>
      </w:r>
      <w:r>
        <w:rPr>
          <w:rFonts w:ascii="CenturySchbookMT" w:hAnsi="CenturySchbookMT" w:cs="CenturySchbookMT"/>
          <w:sz w:val="16"/>
          <w:szCs w:val="16"/>
        </w:rPr>
        <w:t xml:space="preserve">11 </w:t>
      </w:r>
      <w:r>
        <w:rPr>
          <w:rFonts w:ascii="CenturySchbookMT" w:hAnsi="CenturySchbookMT" w:cs="CenturySchbookMT"/>
          <w:sz w:val="24"/>
          <w:szCs w:val="24"/>
        </w:rPr>
        <w:t>They reveal that for major product and service categories,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brands are generally becoming more similar, and as they are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becoming more similar people increasingly select based on price.</w:t>
      </w:r>
      <w:r>
        <w:rPr>
          <w:rFonts w:ascii="CenturySchbookMT" w:hAnsi="CenturySchbookMT" w:cs="CenturySchbookMT"/>
          <w:sz w:val="16"/>
          <w:szCs w:val="16"/>
        </w:rPr>
        <w:t>12</w:t>
      </w:r>
      <w:r w:rsidR="00F02E82">
        <w:rPr>
          <w:rFonts w:ascii="CenturySchbookMT" w:hAnsi="CenturySchbookMT" w:cs="CenturySchbookMT"/>
          <w:sz w:val="16"/>
          <w:szCs w:val="16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People no longer insist, as in the past, that their laundry detergent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be Tide. Nor will they necessarily stick to Colgate when Crest is on</w:t>
      </w:r>
    </w:p>
    <w:p w:rsidR="00E55497" w:rsidRDefault="00E55497" w:rsidP="00E55497">
      <w:pPr>
        <w:autoSpaceDE w:val="0"/>
        <w:autoSpaceDN w:val="0"/>
        <w:adjustRightInd w:val="0"/>
        <w:spacing w:after="0" w:line="240" w:lineRule="auto"/>
        <w:rPr>
          <w:rFonts w:ascii="CenturySchbookMT" w:hAnsi="CenturySchbookMT" w:cs="CenturySchbookMT"/>
          <w:sz w:val="24"/>
          <w:szCs w:val="24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sale</w:t>
      </w:r>
      <w:proofErr w:type="gramEnd"/>
      <w:r>
        <w:rPr>
          <w:rFonts w:ascii="CenturySchbookMT" w:hAnsi="CenturySchbookMT" w:cs="CenturySchbookMT"/>
          <w:sz w:val="24"/>
          <w:szCs w:val="24"/>
        </w:rPr>
        <w:t>, and vice versa. In overcrowded industries, differentiating brands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becomes harder in both economic upturns and downturns.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All this suggests that the business environment in which most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strategy and management approaches of the twentieth century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evolved is increasingly disappearing. As red oceans become increasingly</w:t>
      </w:r>
    </w:p>
    <w:p w:rsidR="00E55497" w:rsidRDefault="00E55497" w:rsidP="00F02E8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16"/>
          <w:szCs w:val="16"/>
        </w:rPr>
      </w:pPr>
      <w:proofErr w:type="gramStart"/>
      <w:r>
        <w:rPr>
          <w:rFonts w:ascii="CenturySchbookMT" w:hAnsi="CenturySchbookMT" w:cs="CenturySchbookMT"/>
          <w:sz w:val="24"/>
          <w:szCs w:val="24"/>
        </w:rPr>
        <w:t>bloody</w:t>
      </w:r>
      <w:proofErr w:type="gramEnd"/>
      <w:r>
        <w:rPr>
          <w:rFonts w:ascii="CenturySchbookMT" w:hAnsi="CenturySchbookMT" w:cs="CenturySchbookMT"/>
          <w:sz w:val="24"/>
          <w:szCs w:val="24"/>
        </w:rPr>
        <w:t>, management will need to be more concerned with blue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r>
        <w:rPr>
          <w:rFonts w:ascii="CenturySchbookMT" w:hAnsi="CenturySchbookMT" w:cs="CenturySchbookMT"/>
          <w:sz w:val="24"/>
          <w:szCs w:val="24"/>
        </w:rPr>
        <w:t>oceans than the current cohort of managers is accustomed to.</w:t>
      </w:r>
      <w:r w:rsidR="00F02E82">
        <w:rPr>
          <w:rFonts w:ascii="CenturySchbookMT" w:hAnsi="CenturySchbookMT" w:cs="CenturySchbookMT"/>
          <w:sz w:val="24"/>
          <w:szCs w:val="24"/>
        </w:rPr>
        <w:t xml:space="preserve"> </w:t>
      </w:r>
      <w:bookmarkStart w:id="0" w:name="_GoBack"/>
      <w:bookmarkEnd w:id="0"/>
    </w:p>
    <w:sectPr w:rsidR="00E55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Schbook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smo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book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smo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97"/>
    <w:rsid w:val="00C9616E"/>
    <w:rsid w:val="00E55497"/>
    <w:rsid w:val="00F0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180C"/>
  <w15:chartTrackingRefBased/>
  <w15:docId w15:val="{AD2B7E6B-FF6A-4C4C-B436-1D0EB8D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Enedina Martinez</dc:creator>
  <cp:keywords/>
  <dc:description/>
  <cp:lastModifiedBy>Enedina Martinez</cp:lastModifiedBy>
  <cp:revision>1</cp:revision>
  <dcterms:created xsi:type="dcterms:W3CDTF">2017-06-19T16:30:00Z</dcterms:created>
  <dcterms:modified xsi:type="dcterms:W3CDTF">2017-06-19T16:42:00Z</dcterms:modified>
</cp:coreProperties>
</file>